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375" w:line="360" w:lineRule="atLeast"/>
        <w:ind w:firstLine="420"/>
        <w:jc w:val="center"/>
        <w:rPr>
          <w:rFonts w:ascii="Arial" w:hAnsi="Arial" w:eastAsia="宋体" w:cs="Arial"/>
          <w:b/>
          <w:bCs/>
          <w:color w:val="2B2B2B"/>
          <w:kern w:val="0"/>
          <w:sz w:val="44"/>
          <w:szCs w:val="44"/>
        </w:rPr>
      </w:pPr>
      <w:r>
        <w:rPr>
          <w:rFonts w:ascii="Arial" w:hAnsi="Arial" w:eastAsia="宋体" w:cs="Arial"/>
          <w:b/>
          <w:bCs/>
          <w:color w:val="2B2B2B"/>
          <w:kern w:val="0"/>
          <w:sz w:val="44"/>
          <w:szCs w:val="44"/>
        </w:rPr>
        <w:t>中华人民共和国政府采购法实施条例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第一章总则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第一条根据《中华人民共和国政府采购法》（以下简称政府采购法），制定本条例。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第二条政府采购法第二条所称财政性资金是指纳入预算管理的资金。</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以财政性资金作为还款来源的借贷资金，视同财政性资金。</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政府采购法第二条所称服务，包括政府自身需要的服务和政府向社会公众提供的公共服务。</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第三条集中采购目录包括集中采购机构采购项目和部门集中采购项目。</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技术、服务等标准统一，采购人普遍使用的项目，列为集中采购机构采购项目；采购人本部门、本系统基于业务需要有特殊要求，可以统一采购的项目，列为部门集中采购项目。</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条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第五条省、自治区、直辖市人民政府或者其授权的机构根据实际情况，可以确定分别适用于本行政区域省级、设区的市级、县级的集中采购目录和采购限额标准。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条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auto"/>
          <w:kern w:val="0"/>
          <w:sz w:val="28"/>
          <w:szCs w:val="28"/>
        </w:rPr>
        <w:t>第七条</w:t>
      </w:r>
      <w:r>
        <w:rPr>
          <w:rFonts w:hint="eastAsia" w:ascii="仿宋" w:hAnsi="仿宋" w:eastAsia="仿宋" w:cs="仿宋"/>
          <w:b w:val="0"/>
          <w:bCs w:val="0"/>
          <w:color w:val="2B2B2B"/>
          <w:kern w:val="0"/>
          <w:sz w:val="28"/>
          <w:szCs w:val="28"/>
        </w:rPr>
        <w:t>政府采购工程以及与工程建设有关的货物、服务，采用招标方式采购的，适用《中华人民共和国招标投</w:t>
      </w:r>
      <w:bookmarkStart w:id="0" w:name="_GoBack"/>
      <w:bookmarkEnd w:id="0"/>
      <w:r>
        <w:rPr>
          <w:rFonts w:hint="eastAsia" w:ascii="仿宋" w:hAnsi="仿宋" w:eastAsia="仿宋" w:cs="仿宋"/>
          <w:b w:val="0"/>
          <w:bCs w:val="0"/>
          <w:color w:val="2B2B2B"/>
          <w:kern w:val="0"/>
          <w:sz w:val="28"/>
          <w:szCs w:val="28"/>
        </w:rPr>
        <w:t>标法》及其实施条例；采用其他方式采购的，适用政府采购法及本条例。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政府采购工程以及与工程建设有关的货物、服务，应当执行政府采购政策。</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第八条政府采购项目信息应当在省级以上人民政府财政部门指定的媒体上发布。采购项目预算金额达到国务院财政部门规定标准的，政府采购项目信息应当在国务院财政部门指定的媒体上发布。</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第九条在政府采购活动中，采购人员及相关人员与供应商有下列利害关系之一的，应当回避：</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（一）参加采购活动前3年内与供应商存在劳动关系；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（二）参加采购活动前3年内担任供应商的董事、监事；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（三）参加采购活动前3年内是供应商的控股股东或者实际控制人；</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（四）与供应商的法定代表人或者负责人有夫妻、直系血亲、三代以内旁系血亲或者近姻亲关系；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（五）与供应商有其他可能影响政府采购活动公平、公正进行的关系。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第十条国家实行统一的政府采购电子交易平台建设标准，推动利用信息网络进行电子化政府采购活动。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第二章政府采购当事人</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第十一条采购人在政府采购活动中应当维护国家利益和社会公共利益，公正廉洁，诚实守信，执行政府采购政策，建立政府采购内部管理制度，厉行节约，科学合理确定采购需求。</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采购人不得向供应商索要或者接受其给予的赠品、回扣或者与采购无关的其他商品、服务。</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第十二条政府采购法所称采购代理机构，是指集中采购机构和集中采购机构以外的采购代理机构。</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第十三条采购代理机构应当建立完善的政府采购内部监督管理制度，具备开展政府采购业务所需的评审条件和设施。</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第十四条采购代理机构不得以不正当手段获取政府采购代理业务，不得与采购人、供应商恶意串通操纵政府采购活动。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采购代理机构工作人员不得接受采购人或者供应商组织的宴请、旅游、娱乐，不得收受礼品、现金、有价证券等，不得向采购人或者供应商报销应当由个人承担的费用。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第十五条采购人、采购代理机构应当根据政府采购政策、采购预算、采购需求编制采购文件。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第十六条政府采购法第二十条规定的委托代理协议，应当明确代理采购的范围、权限和期限等具体事项。</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采购人和采购代理机构应当按照委托代理协议履行各自义务，采购代理机构不得超越代理权限。</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第十七条参加政府采购活动的供应商应当具备政府采购法第二十二条第一款规定的条件，提供下列材料：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（一）法人或者其他组织的营业执照等证明文件，自然人的身份证明；</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（二）财务状况报告，依法缴纳税收和社会保障资金的相关材料；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（三）具备履行合同所必需的设备和专业技术能力的证明材料；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（五）具备法律、行政法规规定的其他条件的证明材料。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采购项目有特殊要求的，供应商还应当提供其符合特殊要求的证明材料或者情况说明。</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第十八条单位负责人为同一人或者存在直接控股、管理关系的不同供应商，不得参加同一合同项下的政府采购活动。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第十九条政府采购法第二十二条第一款第五项所称重大违法记录，是指供应商因违法经营受到刑事处罚或者责令停产停业、吊销许可证或者执照、较大数额罚款等行政处罚。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第二十条采购人或者采购代理机构有下列情形之一的，属于以不合理的条件对供应商实行差别待遇或者歧视待遇：</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（一）就同一采购项目向供应商提供有差别的项目信息；</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（三）采购需求中的技术、服务等要求指向特定供应商、特定产品；</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（四）以特定行政区域或者特定</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"http://auto.ifeng.com/hangye/" \t "_blank"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color w:val="004276"/>
          <w:kern w:val="0"/>
          <w:sz w:val="28"/>
          <w:szCs w:val="28"/>
        </w:rPr>
        <w:t>行业</w:t>
      </w:r>
      <w:r>
        <w:rPr>
          <w:rFonts w:hint="eastAsia" w:ascii="仿宋" w:hAnsi="仿宋" w:eastAsia="仿宋" w:cs="仿宋"/>
          <w:b w:val="0"/>
          <w:bCs w:val="0"/>
          <w:color w:val="004276"/>
          <w:kern w:val="0"/>
          <w:sz w:val="28"/>
          <w:szCs w:val="28"/>
        </w:rPr>
        <w:fldChar w:fldCharType="end"/>
      </w:r>
      <w:r>
        <w:rPr>
          <w:rFonts w:hint="eastAsia" w:ascii="仿宋" w:hAnsi="仿宋" w:eastAsia="仿宋" w:cs="仿宋"/>
          <w:b w:val="0"/>
          <w:bCs w:val="0"/>
          <w:color w:val="2B2B2B"/>
          <w:kern w:val="0"/>
          <w:sz w:val="28"/>
          <w:szCs w:val="28"/>
        </w:rPr>
        <w:t>的业绩、奖项作为加分条件或者中标、成交条件；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（五）对供应商采取不同的资格审查或者评审标准；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（六）限定或者指定特定的专利、商标、品牌或者供应商；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（七）非法限定供应商的所有制形式、组织形式或者所在地；</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（八）以其他不合理条件限制或者排斥潜在供应商。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一条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资格预审公告应当包括采购人和采购项目名称、采购需求、对供应商的资格要求以及供应商提交资格预审申请文件的时间和地点。提交资格预审申请文件的时间自公告发布之日起不得少于5个工作日。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第二十二条联合体中有同类资质的供应商按照联合体分工承担相同工作的，应当按照资质等级较低的供应商确定资质等级。</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以联合体形式参加政府采购活动的，联合体各方不得再单独参加或者与其他供应商另外组成联合体参加同一合同项下的政府采购活动。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第三章政府采购方式</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三条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第二十四条列入集中采购目录的项目，适合实行批量集中采购的，应当实行批量集中采购，但紧急的小额零星货物项目和有特殊要求的服务、工程项目除外。</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第二十五条政府采购工程依法不进行招标的，应当依照政府采购法和本条例规定的竞争性谈判或者单一来源采购方式采购。</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六条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第二十七条政府采购法第三十一条第一项规定的情形，是指因货物或者服务使用不可替代的专利、专有技术，或者公共服务项目具有特殊要求，导致只能从某一特定供应商处采购。</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八条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第四章政府采购程序</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第二十九条采购人应当根据集中采购目录、采购限额标准和已批复的部门预算编制政府采购实施计划，报本级人民政府财政部门备案。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第三十条采购人或者采购代理机构应当在招标文件、谈判文件、询价通知书中公开采购项目预算金额。</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第三十一条招标文件的提供期限自招标文件开始发出之日起不得少于5个工作日。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第三十二条采购人或者采购代理机构应当按照国务院财政部门制定的招标文件标准文本编制招标文件。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招标文件应当包括采购项目的商务条件、采购需求、投标人的资格条件、投标报价要求、评标方法、评标标准以及拟签订的合同文本等。</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采购人或者采购代理机构应当自中标通知书发出之日起5个工作日内退还未中标供应商的投标保证金，自政府采购合同签订之日起5个工作日内退还中标供应商的投标保证金。</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竞争性谈判或者询价采购中要求参加谈判或者询价的供应商提交保证金的，参照前两款的规定执行。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第三十四条政府采购招标评标方法分为最低评标价法和综合评分法。</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技术、服务等标准统一的货物和服务项目，应当采用最低评标价法。</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采用综合评分法的，评审标准中的分值设置应当与评审因素的量化指标相对应。</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招标文件中没有规定的评标标准不得作为评审的依据。</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五条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第三十六条询价通知书应当根据采购需求确定政府采购合同条款。在询价过程中，询价小组不得改变询价通知书所确定的政府采购合同条款。</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第三十七条政府采购法第三十八条第五项、第四十条第四项所称质量和服务相等，是指供应商提供的产品质量和服务均能满足采购文件规定的实质性要求。</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八条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第三十九条除国务院财政部门规定的情形外，采购人或者采购代理机构应当从政府采购评审专家库中随机抽取评审专家。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第四十条政府采购评审专家应当遵守评审工作纪律，不得泄露评审文件、评审情况和评审中获悉的商业秘密。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评标委员会、竞争性谈判小组或者询价小组在评审过程中发现供应商有行贿、提供虚假材料或者串通等违法行为的，应当及时向财政部门报告。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政府采购评审专家在评审过程中受到非法干预的，应当及时向财政、监察等部门举报。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一条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评标委员会、竞争性谈判小组或者询价小组成员应当在评审报告上签字，对自己的评审意见承担法律责任。对评审报告有异议的，应当在评审报告上签署不同意见，并说明理由，否则视为同意评审报告。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第四十二条采购人、采购代理机构不得向评标委员会、竞争性谈判小组或者询价小组的评审专家作倾向性、误导性的解释或者说明。</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第四十三条采购代理机构应当自评审结束之日起2个工作日内将评审报告送交采购人。采购人应当自收到评审报告之日起5个工作日内在评审报告推荐的中标或者成交候选人中按顺序确定中标或者成交供应商。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第四十四条除国务院财政部门规定的情形外，采购人、采购代理机构不得以任何理由组织重新评审。采购人、采购代理机构按照国务院财政部门的规定组织重新评审的，应当书面报告本级人民政府财政部门。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采购人或者采购代理机构不得通过对样品进行检测、对供应商进行考察等方式改变评审结果。</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第四十五条采购人或者采购代理机构应当按照政府采购合同规定的技术、服务、安全标准组织对供应商履约情况进行验收，并出具验收书。验收书应当包括每一项技术、服务、安全标准的履约情况。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政府向社会公众提供的公共服务项目，验收时应当邀请服务对象参与并出具意见，验收结果应当向社会公告。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第四十六条政府采购法第四十二条规定的采购文件，可以用电子档案方式保存。</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第五章政府采购合同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第四十七条国务院财政部门应当会同国务院有关部门制定政府采购合同标准文本。</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第四十八条采购文件要求中标或者成交供应商提交履约保证金的，供应商应当以支票、汇票、本票或者金融机构、担保机构出具的保函等非现金形式提交。履约保证金的数额不得超过政府采购合同金额的10%。</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第四十九条中标或者成交供应商拒绝与采购人签订合同的，采购人可以按照评审报告推荐的中标或者成交候选人名单排序，确定下一候选人为中标或者成交供应商，也可以重新开展政府采购活动。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第五十条采购人应当自政府采购合同签订之日起2个工作日内，将政府采购合同在省级以上人民政府财政部门指定的媒体上公告，但政府采购合同中涉及国家秘密、商业秘密的内容除外。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第五十一条采购人应当按照政府采购合同规定，及时向中标或者成交供应商支付采购资金。</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政府采购项目资金支付程序，按照国家有关财政资金支付管理的规定执行。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第六章质疑与投诉</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第五十二条采购人或者采购代理机构应当在3个工作日内对供应商依法提出的询问作出答复。</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供应商提出的询问或者质疑超出采购人对采购代理机构委托授权范围的，采购代理机构应当告知供应商向采购人提出。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政府采购评审专家应当配合采购人或者采购代理机构答复供应商的询问和质疑。</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第五十三条政府采购法第五十二条规定的供应商应知其权益受到损害之日，是指：</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（三）对中标或者成交结果提出质疑的，为中标或者成交结果公告期限届满之日。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第五十四条询问或者质疑事项可能影响中标、成交结果的，采购人应当暂停签订合同，已经签订合同的，应当中止履行合同。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第五十五条供应商质疑、投诉应当有明确的请求和必要的证明材料。供应商投诉的事项不得超出已质疑事项的范围。</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第五十六条财政部门处理投诉事项采用书面审查的方式，必要时可以进行调查取证或者组织质证。</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对财政部门依法进行的调查取证，投诉人和与投诉事项有关的当事人应当如实反映情况，并提供相关材料。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第五十七条投诉人捏造事实、提供虚假材料或者以非法手段取得证明材料进行投诉的，财政部门应当予以驳回。</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财政部门受理投诉后，投诉人书面申请撤回投诉的，财政部门应当终止投诉处理程序。</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第五十八条财政部门处理投诉事项，需要检验、检测、鉴定、专家评审以及需要投诉人补正材料的，所需时间不计算在投诉处理期限内。</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财政部门对投诉事项作出的处理决定，应当在省级以上人民政府财政部门指定的媒体上公告。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第七章监督检查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第五十九条政府采购法第六十三条所称政府采购项目的采购标准，是指项目采购所依据的经费预算标准、资产配置标准和技术、服务标准等。</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第六十条除政府采购法第六十六条规定的考核事项外，财政部门对集中采购机构的考核事项还包括：</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（一）政府采购政策的执行情况；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（二）采购文件编制水平；</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（三）采购方式和采购程序的执行情况；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（四）询问、质疑答复情况；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（五）内部监督管理制度建设及执行情况；</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（六）省级以上人民政府财政部门规定的其他事项。</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财政部门应当制定考核计划，定期对集中采购机构进行考核，考核结果有重要情况的，应当向本级人民政府报告。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第六十一条采购人发现采购代理机构有违法行为的，应当要求其改正。采购代理机构拒不改正的，采购人应当向本级人民政府财政部门报告，财政部门应当依法处理。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第六十二条省级以上人民政府财政部门应当对政府采购评审专家库实行动态管理，具体管理办法由国务院财政部门制定。</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采购人或者采购代理机构应当对评审专家在政府采购活动中的职责履行情况予以记录，并及时向财政部门报告。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第六十三条各级人民政府财政部门和其他有关部门应当加强对参加政府采购活动的供应商、采购代理机构、评审专家的监督管理，对其不良行为予以记录，并纳入统一的信用信息平台。</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第六十四条各级人民政府财政部门对政府采购活动进行监督检查，有权查阅、复制有关文件、资料，相关单位和人员应当予以配合。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第六十五条审计机关、监察机关以及其他有关部门依法对政府采购活动实施监督，发现采购当事人有违法行为的，应当及时通报财政部门。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第八章法律责任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第六十六条政府采购法第七十一条规定的罚款，数额为10万元以下。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政府采购法第七十二条规定的罚款，数额为5万元以上25万元以下。</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第六十七条采购人有下列情形之一的，由财政部门责令限期改正，给予警告，对直接负责的主管人员和其他直接责任人员依法给予处分，并予以通报：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（一）未按照规定编制政府采购实施计划或者未按照规定将政府采购实施计划报本级人民政府财政部门备案；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（二）将应当进行公开招标的项目化整为零或者以其他任何方式规避公开招标；</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（三）未按照规定在评标委员会、竞争性谈判小组或者询价小组推荐的中标或者成交候选人中确定中标或者成交供应商；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（四）未按照采购文件确定的事项签订政府采购合同；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（五）政府采购合同履行中追加与合同标的相同的货物、工程或者服务的采购金额超过原合同采购金额10%；</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（六）擅自变更、中止或者终止政府采购合同；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（七）未按照规定公告政府采购合同；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（八）未按照规定时间将政府采购合同副本报本级人民政府财政部门和有关部门备案。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第六十八条采购人、采购代理机构有下列情形之一的，依照政府采购法第七十一条、第七十八条的规定追究法律责任：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（一）未依照政府采购法和本条例规定的方式实施采购；</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（二）未依法在指定的媒体上发布政府采购项目信息；</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（三）未按照规定执行政府采购政策；</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（四）违反本条例第十五条的规定导致无法组织对供应商履约情况进行验收或者国家财产遭受损失；</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（五）未依法从政府采购评审专家库中抽取评审专家；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（六）非法干预采购评审活动；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（七）采用综合评分法时评审标准中的分值设置未与评审因素的量化指标相对应；</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（八）对供应商的询问、质疑逾期未作处理；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（九）通过对样品进行检测、对供应商进行考察等方式改变评审结果；</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（十）未按照规定组织对供应商履约情况进行验收。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第六十九条集中采购机构有下列情形之一的，由财政部门责令限期改正，给予警告，有违法所得的，并处没收违法所得，对直接负责的主管人员和其他直接责任人员依法给予处分，并予以通报：</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（一）内部监督管理制度不健全，对依法应当分设、分离的岗位、人员未分设、分离；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（二）将集中采购项目委托其他采购代理机构采购；</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（三）从事营利活动。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第七十条采购人员与供应商有利害关系而不依法回避的，由财政部门给予警告，并处2000元以上2万元以下的罚款。</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第七十一条有政府采购法第七十一条、第七十二条规定的违法行为之一，影响或者可能影响中标、成交结果的，依照下列规定处理：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（一）未确定中标或者成交供应商的，终止本次政府采购活动，重新开展政府采购活动。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（四）政府采购合同已经履行，给采购人、供应商造成损失的，由责任人承担赔偿责任。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政府采购当事人有其他违反政府采购法或者本条例规定的行为，经改正后仍然影响或者可能影响中标、成交结果或者依法被认定为中标、成交无效的，依照前款规定处理。</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第七十二条供应商有下列情形之一的，依照政府采购法第七十七条第一款的规定追究法律责任：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（一）向评标委员会、竞争性谈判小组或者询价小组成员行贿或者提供其他不正当利益；</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（二）中标或者成交后无正当理由拒不与采购人签订政府采购合同；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（三）未按照采购文件确定的事项签订政府采购合同；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（四）将政府采购合同转包；</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（五）提供假冒伪劣产品；</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（六）擅自变更、中止或者终止政府采购合同。</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第七十三条供应商捏造事实、提供虚假材料或者以非法手段取得证明材料进行投诉的，由财政部门列入不良行为记录名单，禁止其1至3年内参加政府采购活动。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第七十四条有下列情形之一的，属于恶意串通，对供应商依照政府采购法第七十七条第一款的规定追究法律责任，对采购人、采购代理机构及其工作人员依照政府采购法第七十二条的规定追究法律责任：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（一）供应商直接或者间接从采购人或者采购代理机构处获得其他供应商的相关情况并修改其投标文件或者响应文件；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（二）供应商按照采购人或者采购代理机构的授意撤换、修改投标文件或者响应文件；</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（三）供应商之间协商报价、技术方案等投标文件或者响应文件的实质性内容；</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（四）属于同一集团、协会、商会等组织成员的供应商按照该组织要求协同参加政府采购活动；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（五）供应商之间事先约定由某一特定供应商中标、成交；</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（六）供应商之间商定部分供应商放弃参加政府采购活动或者放弃中标、成交；</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（七）供应商与采购人或者采购代理机构之间、供应商相互之间，为谋求特定供应商中标、成交或者排斥其他供应商的其他串通行为。</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政府采购评审专家与供应商存在利害关系未回避的，处2万元以上5万元以下的罚款，禁止其参加政府采购评审活动。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政府采购评审专家收受采购人、采购代理机构、供应商贿赂或者获取其他不正当利益，构成犯罪的，依法追究刑事责任；尚不构成犯罪的，处2万元以上5万元以下的罚款，禁止其参加政府采购评审活动。</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政府采购评审专家有上述违法行为的，其评审意见无效，不得获取评审费；有违法所得的，没收违法所得；给他人造成损失的，依法承担民事责任</w:t>
      </w:r>
      <w:r>
        <w:rPr>
          <w:rFonts w:hint="eastAsia" w:ascii="仿宋" w:hAnsi="仿宋" w:eastAsia="仿宋" w:cs="仿宋"/>
          <w:b w:val="0"/>
          <w:bCs w:val="0"/>
          <w:color w:val="004276"/>
          <w:kern w:val="0"/>
          <w:sz w:val="28"/>
          <w:szCs w:val="28"/>
        </w:rPr>
        <w:drawing>
          <wp:inline distT="0" distB="0" distL="0" distR="0">
            <wp:extent cx="9525" cy="9525"/>
            <wp:effectExtent l="0" t="0" r="0" b="0"/>
            <wp:docPr id="1" name="图片 1" descr="http://y0.ifengimg.com/34c4a1d78882290c/2012/0528/1x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y0.ifengimg.com/34c4a1d78882290c/2012/0528/1x1.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第七十六条政府采购当事人违反政府采购法和本条例规定，给他人造成损失的，依法承担民事责任。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第九章附则</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第七十八条财政管理实行省直接管理的县级人民政府可以根据需要并报经省级人民政府批准，行使政府采购法和本条例规定的设区的市级人民政府批准变更采购方式的职权。</w:t>
      </w:r>
    </w:p>
    <w:p>
      <w:pPr>
        <w:keepNext w:val="0"/>
        <w:keepLines w:val="0"/>
        <w:pageBreakBefore w:val="0"/>
        <w:widowControl/>
        <w:kinsoku/>
        <w:wordWrap/>
        <w:overflowPunct/>
        <w:topLinePunct w:val="0"/>
        <w:autoSpaceDE/>
        <w:autoSpaceDN/>
        <w:bidi w:val="0"/>
        <w:adjustRightInd/>
        <w:snapToGrid/>
        <w:spacing w:before="100" w:beforeAutospacing="1" w:after="375" w:line="580" w:lineRule="exact"/>
        <w:ind w:firstLine="420"/>
        <w:jc w:val="left"/>
        <w:textAlignment w:val="auto"/>
        <w:rPr>
          <w:rFonts w:hint="eastAsia" w:ascii="仿宋" w:hAnsi="仿宋" w:eastAsia="仿宋" w:cs="仿宋"/>
          <w:b w:val="0"/>
          <w:bCs w:val="0"/>
          <w:color w:val="2B2B2B"/>
          <w:kern w:val="0"/>
          <w:sz w:val="28"/>
          <w:szCs w:val="28"/>
        </w:rPr>
      </w:pPr>
      <w:r>
        <w:rPr>
          <w:rFonts w:hint="eastAsia" w:ascii="仿宋" w:hAnsi="仿宋" w:eastAsia="仿宋" w:cs="仿宋"/>
          <w:b w:val="0"/>
          <w:bCs w:val="0"/>
          <w:color w:val="2B2B2B"/>
          <w:kern w:val="0"/>
          <w:sz w:val="28"/>
          <w:szCs w:val="28"/>
        </w:rPr>
        <w:t>第七十九条本条例自2015年3月1日起施行。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0NmU4MmI2YjU2NmQzNjZiNjE4OGUxMTU0YjYwOTAifQ=="/>
  </w:docVars>
  <w:rsids>
    <w:rsidRoot w:val="0084268A"/>
    <w:rsid w:val="000E31A6"/>
    <w:rsid w:val="000F7B61"/>
    <w:rsid w:val="002D248B"/>
    <w:rsid w:val="0072070B"/>
    <w:rsid w:val="0084268A"/>
    <w:rsid w:val="008F1EC6"/>
    <w:rsid w:val="00933598"/>
    <w:rsid w:val="00A41FEE"/>
    <w:rsid w:val="00A600E5"/>
    <w:rsid w:val="00AF11A3"/>
    <w:rsid w:val="00F22BFE"/>
    <w:rsid w:val="09FD061C"/>
    <w:rsid w:val="6845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dol.deliver.ifeng.com/c?76e9fac15MluuVuLEVCrlk7CiF1N5piUjVsuTNmWaw1nose1ZFJUIiJwwKnPpjgXWPeRx6UVeWWM9NtZoTRbg5CAuo3t21cbwdla4D-bgv_Qq6hDQHbAe3fiEy22BroqtnyOW-jin8_YpRXs2uSxNdzIbWQ-8xv2RqTNKNsIGMopXd6qKKnYqvejiYOrxmlwZfHKUXGjhZEla6blw5KyPGTLwxCdzdlp7hkV-sx-jWd8iocffmtO65oIwenRka_k6PhZ8-HlAaLuPQPYs04Q9VnMBp7tV2tz5YsnouFW"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10560</Words>
  <Characters>10578</Characters>
  <Lines>76</Lines>
  <Paragraphs>21</Paragraphs>
  <TotalTime>26</TotalTime>
  <ScaleCrop>false</ScaleCrop>
  <LinksUpToDate>false</LinksUpToDate>
  <CharactersWithSpaces>10578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2015-02-27T07:44:00Z</dcterms:created>
  <dc:creator>admin</dc:creator>
  <cp:lastModifiedBy>L</cp:lastModifiedBy>
  <dcterms:modified xsi:type="dcterms:W3CDTF">2023-11-30T02:46:52Z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BFDBCAB90C5544EC8C424FC2237D80E4</vt:lpwstr>
  </property>
</Properties>
</file>